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F55" w14:textId="4EB98EAC" w:rsidR="0011478F" w:rsidRPr="007F3835" w:rsidRDefault="0011478F" w:rsidP="007F3835">
      <w:pPr>
        <w:keepNext/>
        <w:spacing w:before="240" w:after="60" w:line="240" w:lineRule="auto"/>
        <w:jc w:val="right"/>
        <w:outlineLvl w:val="1"/>
        <w:rPr>
          <w:rFonts w:ascii="GHEA Grapalat" w:eastAsiaTheme="majorEastAsia" w:hAnsi="GHEA Grapalat" w:cs="Times New Roman"/>
          <w:b/>
          <w:i/>
          <w:iCs/>
          <w:szCs w:val="28"/>
          <w:u w:val="single"/>
        </w:rPr>
      </w:pPr>
      <w:bookmarkStart w:id="0" w:name="_Toc93926503"/>
      <w:bookmarkStart w:id="1" w:name="_Toc120537468"/>
      <w:bookmarkStart w:id="2" w:name="_Toc120540181"/>
      <w:bookmarkStart w:id="3" w:name="_Toc120802458"/>
      <w:bookmarkStart w:id="4" w:name="_Toc120868901"/>
      <w:r w:rsidRPr="0011478F">
        <w:rPr>
          <w:rFonts w:ascii="GHEA Grapalat" w:eastAsiaTheme="majorEastAsia" w:hAnsi="GHEA Grapalat" w:cs="Sylfaen"/>
          <w:b/>
          <w:bCs/>
          <w:i/>
          <w:iCs/>
          <w:szCs w:val="28"/>
          <w:u w:val="single"/>
          <w:lang w:val="hy-AM"/>
        </w:rPr>
        <w:t>Հավելված</w:t>
      </w:r>
      <w:r w:rsidRPr="0011478F">
        <w:rPr>
          <w:rFonts w:ascii="GHEA Grapalat" w:eastAsiaTheme="majorEastAsia" w:hAnsi="GHEA Grapalat" w:cs="Times Armenian"/>
          <w:b/>
          <w:bCs/>
          <w:i/>
          <w:iCs/>
          <w:szCs w:val="28"/>
          <w:u w:val="single"/>
          <w:lang w:val="hy-AM"/>
        </w:rPr>
        <w:t xml:space="preserve"> N</w:t>
      </w:r>
      <w:r w:rsidRPr="0011478F">
        <w:rPr>
          <w:rFonts w:ascii="GHEA Grapalat" w:eastAsiaTheme="majorEastAsia" w:hAnsi="GHEA Grapalat" w:cs="Times New Roman"/>
          <w:b/>
          <w:bCs/>
          <w:i/>
          <w:iCs/>
          <w:szCs w:val="28"/>
          <w:u w:val="single"/>
          <w:lang w:val="hy-AM"/>
        </w:rPr>
        <w:t xml:space="preserve"> 1</w:t>
      </w:r>
      <w:bookmarkEnd w:id="0"/>
      <w:bookmarkEnd w:id="1"/>
      <w:bookmarkEnd w:id="2"/>
      <w:bookmarkEnd w:id="3"/>
      <w:bookmarkEnd w:id="4"/>
      <w:r w:rsidR="00CA33B4">
        <w:rPr>
          <w:rFonts w:ascii="GHEA Grapalat" w:eastAsiaTheme="majorEastAsia" w:hAnsi="GHEA Grapalat" w:cs="Times New Roman"/>
          <w:b/>
          <w:bCs/>
          <w:i/>
          <w:iCs/>
          <w:szCs w:val="28"/>
          <w:u w:val="single"/>
        </w:rPr>
        <w:t>2</w:t>
      </w:r>
    </w:p>
    <w:p w14:paraId="6207BF56" w14:textId="77777777" w:rsidR="0011478F" w:rsidRPr="0011478F" w:rsidRDefault="0011478F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Cs/>
          <w:szCs w:val="24"/>
          <w:u w:val="single"/>
        </w:rPr>
      </w:pPr>
      <w:r w:rsidRPr="0011478F">
        <w:rPr>
          <w:rFonts w:ascii="GHEA Grapalat" w:eastAsiaTheme="minorEastAsia" w:hAnsi="GHEA Grapalat" w:cs="Times New Roman"/>
          <w:bCs/>
          <w:szCs w:val="24"/>
          <w:u w:val="single"/>
        </w:rPr>
        <w:t>ՄԺԾԾ ԺԱՄԱՆԱԿ</w:t>
      </w:r>
      <w:r w:rsidR="00567880">
        <w:rPr>
          <w:rFonts w:ascii="GHEA Grapalat" w:eastAsiaTheme="minorEastAsia" w:hAnsi="GHEA Grapalat" w:cs="Times New Roman"/>
          <w:bCs/>
          <w:szCs w:val="24"/>
          <w:u w:val="single"/>
          <w:lang w:val="hy-AM"/>
        </w:rPr>
        <w:t>Ա</w:t>
      </w:r>
      <w:r w:rsidRPr="0011478F">
        <w:rPr>
          <w:rFonts w:ascii="GHEA Grapalat" w:eastAsiaTheme="minorEastAsia" w:hAnsi="GHEA Grapalat" w:cs="Times New Roman"/>
          <w:bCs/>
          <w:szCs w:val="24"/>
          <w:u w:val="single"/>
        </w:rPr>
        <w:t>ՀԱՏՎԱԾՈՒՄ ՀՀ ԿԱՌԱՎԱՐՈՒԹՅԱՆ ՈԼՈՐՏԱՅԻՆ ՔԱՂԱՔԱԿԱՆՈՒԹՅՈՒՆԸ</w:t>
      </w:r>
    </w:p>
    <w:p w14:paraId="6207BF57" w14:textId="73AF6FD7" w:rsidR="0011478F" w:rsidRDefault="0011478F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bCs/>
          <w:i/>
          <w:szCs w:val="24"/>
        </w:rPr>
      </w:pPr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(հարկիրճ շարադրանք)</w:t>
      </w:r>
      <w:r w:rsidRPr="0011478F">
        <w:rPr>
          <w:rFonts w:ascii="GHEA Grapalat" w:eastAsiaTheme="minorEastAsia" w:hAnsi="GHEA Grapalat" w:cs="Times New Roman"/>
          <w:b/>
          <w:bCs/>
          <w:i/>
          <w:szCs w:val="24"/>
          <w:vertAlign w:val="superscript"/>
        </w:rPr>
        <w:footnoteReference w:id="1"/>
      </w:r>
    </w:p>
    <w:p w14:paraId="2C627B33" w14:textId="77777777" w:rsidR="00AF5DB9" w:rsidRPr="0011478F" w:rsidRDefault="00AF5DB9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bCs/>
          <w:i/>
          <w:szCs w:val="24"/>
        </w:rPr>
      </w:pPr>
    </w:p>
    <w:p w14:paraId="6207BF58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ՈԼՈՐՏԸ  </w:t>
      </w:r>
    </w:p>
    <w:p w14:paraId="27A87364" w14:textId="77777777" w:rsidR="008F26E3" w:rsidRDefault="008F26E3" w:rsidP="008F26E3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>
        <w:rPr>
          <w:rFonts w:ascii="GHEA Grapalat" w:hAnsi="GHEA Grapalat"/>
          <w:sz w:val="20"/>
          <w:lang w:val="hy-AM" w:eastAsia="x-none"/>
        </w:rPr>
        <w:t>Ատոմային էներգիայի օգտագործման բնագավառի միջուկային և ճառագայթային անվտանգության կարգավորում՝ միջուկային տեղակայանքների անվտանգ շահագործում, ատոմային էներգիայի օգտագործման օբյեկտներում անվտանգ գործունեության իրականացում։</w:t>
      </w:r>
    </w:p>
    <w:p w14:paraId="045F7A2E" w14:textId="77777777" w:rsidR="008F26E3" w:rsidRDefault="008F26E3" w:rsidP="008F26E3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>
        <w:rPr>
          <w:rFonts w:ascii="GHEA Grapalat" w:hAnsi="GHEA Grapalat"/>
          <w:sz w:val="20"/>
          <w:lang w:val="hy-AM" w:eastAsia="x-none"/>
        </w:rPr>
        <w:t>Ճառագայթային և գեներացնող աղբյուրներ պարունակող ախտորոշիչ սարքերի օգտագործմամբ գործունեության լիցենզավորում։</w:t>
      </w:r>
    </w:p>
    <w:p w14:paraId="5DDEE8B0" w14:textId="77777777" w:rsidR="008F26E3" w:rsidRDefault="008F26E3" w:rsidP="008F26E3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>
        <w:rPr>
          <w:rFonts w:ascii="GHEA Grapalat" w:hAnsi="GHEA Grapalat"/>
          <w:sz w:val="20"/>
          <w:lang w:val="hy-AM" w:eastAsia="x-none"/>
        </w:rPr>
        <w:t>Շրջակա միջավայրի ճառագայթային մոնիթորինգի իրականացում։</w:t>
      </w:r>
    </w:p>
    <w:p w14:paraId="4B9187B2" w14:textId="77777777" w:rsidR="008F26E3" w:rsidRDefault="008F26E3" w:rsidP="008F26E3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>
        <w:rPr>
          <w:rFonts w:ascii="GHEA Grapalat" w:hAnsi="GHEA Grapalat"/>
          <w:sz w:val="20"/>
          <w:lang w:val="hy-AM" w:eastAsia="x-none"/>
        </w:rPr>
        <w:t>Միջուկային տեղակայնքների և միջուկային նյութերի ֆիզիկական պաշտպանություն՝ ՀՀ ազգային անվտանգության ծառայության հետ։</w:t>
      </w:r>
    </w:p>
    <w:p w14:paraId="290F96C0" w14:textId="77777777" w:rsidR="008F26E3" w:rsidRDefault="008F26E3" w:rsidP="008F26E3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>
        <w:rPr>
          <w:rFonts w:ascii="GHEA Grapalat" w:hAnsi="GHEA Grapalat"/>
          <w:sz w:val="20"/>
          <w:lang w:val="hy-AM" w:eastAsia="x-none"/>
        </w:rPr>
        <w:t>Սահմանային անցակետերում միջուկային նյութերի և ճառագայթային աղբյուրների չարտոնված տեղափոխման հսկողություն՝ ՀՀ պետական եկամուտների կոմիտեի հետ:</w:t>
      </w:r>
    </w:p>
    <w:p w14:paraId="56170A7B" w14:textId="30759061" w:rsidR="008F26E3" w:rsidRDefault="008F26E3" w:rsidP="008F26E3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>
        <w:rPr>
          <w:rFonts w:ascii="GHEA Grapalat" w:hAnsi="GHEA Grapalat"/>
          <w:sz w:val="20"/>
          <w:lang w:val="hy-AM" w:eastAsia="x-none"/>
        </w:rPr>
        <w:t xml:space="preserve">Բնակչության և ՀԱԷԿ-ի անձնակազմի պաշտպանություն միջուկային և ճառագայթային վթարների </w:t>
      </w:r>
      <w:r w:rsidR="00056D69">
        <w:rPr>
          <w:rFonts w:ascii="GHEA Grapalat" w:hAnsi="GHEA Grapalat"/>
          <w:sz w:val="20"/>
          <w:lang w:val="hy-AM" w:eastAsia="x-none"/>
        </w:rPr>
        <w:t>ժամանակ</w:t>
      </w:r>
      <w:r>
        <w:rPr>
          <w:rFonts w:ascii="GHEA Grapalat" w:hAnsi="GHEA Grapalat"/>
          <w:sz w:val="20"/>
          <w:lang w:val="hy-AM" w:eastAsia="x-none"/>
        </w:rPr>
        <w:t xml:space="preserve">, այդ թվում  միջուկային տեղակայնքների հրդեհի առաջացման դեպքում ՝ </w:t>
      </w:r>
      <w:r>
        <w:rPr>
          <w:rFonts w:ascii="GHEA Grapalat" w:hAnsi="GHEA Grapalat"/>
          <w:sz w:val="20"/>
          <w:shd w:val="clear" w:color="auto" w:fill="FFFFFF" w:themeFill="background1"/>
          <w:lang w:val="hy-AM" w:eastAsia="x-none"/>
        </w:rPr>
        <w:t>ՀՀ ներքին գործերի</w:t>
      </w:r>
      <w:r>
        <w:rPr>
          <w:rFonts w:ascii="GHEA Grapalat" w:hAnsi="GHEA Grapalat"/>
          <w:sz w:val="20"/>
          <w:lang w:val="hy-AM" w:eastAsia="x-none"/>
        </w:rPr>
        <w:t xml:space="preserve"> նախարարության հետ։ </w:t>
      </w:r>
    </w:p>
    <w:p w14:paraId="6207BF5A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ՈԼՈՐՏԱՅԻՆ ՔԱՂԱՔԱԿԱՆՈՒԹՅԱՆ ՀԻՄՆԱԿԱՆ ԹԻՐԱԽՆԵՐԸ </w:t>
      </w:r>
    </w:p>
    <w:p w14:paraId="5A111CBC" w14:textId="77777777" w:rsidR="001F7F52" w:rsidRDefault="001F7F52" w:rsidP="006F120C">
      <w:pPr>
        <w:pStyle w:val="Text"/>
        <w:ind w:left="360"/>
        <w:jc w:val="left"/>
        <w:rPr>
          <w:rFonts w:ascii="GHEA Grapalat" w:hAnsi="GHEA Grapalat"/>
          <w:sz w:val="20"/>
          <w:lang w:val="hy-AM" w:eastAsia="x-none"/>
        </w:rPr>
      </w:pPr>
      <w:r w:rsidRPr="00233C26">
        <w:rPr>
          <w:rFonts w:ascii="GHEA Grapalat" w:hAnsi="GHEA Grapalat"/>
          <w:sz w:val="20"/>
          <w:lang w:val="hy-AM" w:eastAsia="x-none"/>
        </w:rPr>
        <w:t>Ատոմային էներգիայի օգտագործման բնագավառում անվտանգության ապահովում և շրջակա միջավայրի</w:t>
      </w:r>
      <w:r>
        <w:rPr>
          <w:rFonts w:ascii="GHEA Grapalat" w:hAnsi="GHEA Grapalat"/>
          <w:sz w:val="20"/>
          <w:lang w:val="hy-AM" w:eastAsia="x-none"/>
        </w:rPr>
        <w:t xml:space="preserve"> </w:t>
      </w:r>
      <w:r w:rsidRPr="00233C26">
        <w:rPr>
          <w:rFonts w:ascii="GHEA Grapalat" w:hAnsi="GHEA Grapalat"/>
          <w:sz w:val="20"/>
          <w:lang w:val="hy-AM" w:eastAsia="x-none"/>
        </w:rPr>
        <w:t xml:space="preserve">պաշտպանություն՝ </w:t>
      </w:r>
    </w:p>
    <w:p w14:paraId="5D884CBC" w14:textId="77777777" w:rsidR="001F7F52" w:rsidRPr="00233C26" w:rsidRDefault="001F7F52" w:rsidP="006F120C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r w:rsidRPr="00233C26">
        <w:rPr>
          <w:rFonts w:ascii="GHEA Grapalat" w:hAnsi="GHEA Grapalat"/>
          <w:sz w:val="20"/>
          <w:lang w:val="hy-AM" w:eastAsia="x-none"/>
        </w:rPr>
        <w:t xml:space="preserve">1.Համագործակցություն ԱՄՆ միջուկային կարգավորման </w:t>
      </w:r>
      <w:r>
        <w:rPr>
          <w:rFonts w:ascii="GHEA Grapalat" w:hAnsi="GHEA Grapalat"/>
          <w:sz w:val="20"/>
          <w:lang w:val="hy-AM" w:eastAsia="x-none"/>
        </w:rPr>
        <w:t>հանձնաժողովի</w:t>
      </w:r>
      <w:r w:rsidRPr="00233C26">
        <w:rPr>
          <w:rFonts w:ascii="GHEA Grapalat" w:hAnsi="GHEA Grapalat"/>
          <w:sz w:val="20"/>
          <w:lang w:val="hy-AM" w:eastAsia="x-none"/>
        </w:rPr>
        <w:t xml:space="preserve"> հետ։ (1</w:t>
      </w:r>
      <w:r w:rsidRPr="00233C26">
        <w:rPr>
          <w:rFonts w:ascii="Cambria Math" w:hAnsi="Cambria Math" w:cs="Cambria Math"/>
          <w:sz w:val="20"/>
          <w:lang w:val="hy-AM" w:eastAsia="x-none"/>
        </w:rPr>
        <w:t>․</w:t>
      </w:r>
      <w:r w:rsidRPr="00233C26">
        <w:rPr>
          <w:rFonts w:ascii="GHEA Grapalat" w:hAnsi="GHEA Grapalat"/>
          <w:sz w:val="20"/>
          <w:lang w:val="hy-AM" w:eastAsia="x-none"/>
        </w:rPr>
        <w:t>1  Արտաքին քաղաքականություն «Ամերիկայի Միացյալ Նահանգների հետ բարեկամական գործընկերության հետևողական զարգացման ուղղությամբ։ Կառավարությունը նպատակադրված է խորացնելու գործակցությունը Ամերիկայի Միացյալ Նահանգների հետ)</w:t>
      </w:r>
    </w:p>
    <w:p w14:paraId="50F4AC7A" w14:textId="77777777" w:rsidR="001F7F52" w:rsidRPr="00233C26" w:rsidRDefault="001F7F52" w:rsidP="006F120C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 w:rsidRPr="00EB55F3">
        <w:rPr>
          <w:rFonts w:ascii="GHEA Grapalat" w:hAnsi="GHEA Grapalat"/>
          <w:sz w:val="20"/>
          <w:lang w:val="hy-AM" w:eastAsia="x-none"/>
        </w:rPr>
        <w:t>2.</w:t>
      </w:r>
      <w:r w:rsidRPr="00233C26">
        <w:rPr>
          <w:rFonts w:ascii="GHEA Grapalat" w:hAnsi="GHEA Grapalat"/>
          <w:sz w:val="20"/>
          <w:lang w:val="hy-AM" w:eastAsia="x-none"/>
        </w:rPr>
        <w:t>ՀՀ միջուկային օրենսդրության համապատասխանեցումը Եվրոպական միության անվտանգության դիրեկտիվների՝ այդ թվում  Արևմտաեվրոպական երկրների կարգավորող մարմինների ասոցիացիայի (WENRA) անվտանգության պահանջներին։ (1.1  Արտաքին քաղաքականություն "Համապարփակ և ընդլայնված գործընկերության համաձայնագրի (ՀԸԳՀ) կիրարկումը դիտվում է որպես Հայաստանի զարգացմանն ուղղված Կառավարության բարեփոխումների օրակարգին նպաստող նշանակալից գործոն։»</w:t>
      </w:r>
    </w:p>
    <w:p w14:paraId="5589988A" w14:textId="422FE3D8" w:rsidR="001F7F52" w:rsidRPr="00233C26" w:rsidRDefault="001F7F52" w:rsidP="006F120C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 w:rsidRPr="00EB55F3">
        <w:rPr>
          <w:rFonts w:ascii="GHEA Grapalat" w:hAnsi="GHEA Grapalat"/>
          <w:sz w:val="20"/>
          <w:lang w:val="hy-AM" w:eastAsia="x-none"/>
        </w:rPr>
        <w:t>3.</w:t>
      </w:r>
      <w:r w:rsidRPr="00233C26">
        <w:rPr>
          <w:rFonts w:ascii="GHEA Grapalat" w:hAnsi="GHEA Grapalat"/>
          <w:sz w:val="20"/>
          <w:lang w:val="hy-AM" w:eastAsia="x-none"/>
        </w:rPr>
        <w:t xml:space="preserve">Ատոմային էներգիայի օգտագործման օբյեկտների կարգավորող վերահսկողության </w:t>
      </w:r>
      <w:r>
        <w:rPr>
          <w:rFonts w:ascii="GHEA Grapalat" w:hAnsi="GHEA Grapalat"/>
          <w:sz w:val="20"/>
          <w:lang w:val="hy-AM" w:eastAsia="x-none"/>
        </w:rPr>
        <w:t>իրականացումը</w:t>
      </w:r>
      <w:r w:rsidRPr="00233C26">
        <w:rPr>
          <w:rFonts w:ascii="GHEA Grapalat" w:hAnsi="GHEA Grapalat"/>
          <w:sz w:val="20"/>
          <w:lang w:val="hy-AM" w:eastAsia="x-none"/>
        </w:rPr>
        <w:t xml:space="preserve">, շրջակա միջավայրի ճառագայթային մոնիթորինգի ժամանակակից </w:t>
      </w:r>
      <w:r w:rsidRPr="00233C26">
        <w:rPr>
          <w:rFonts w:ascii="GHEA Grapalat" w:hAnsi="GHEA Grapalat"/>
          <w:sz w:val="20"/>
          <w:lang w:val="hy-AM" w:eastAsia="x-none"/>
        </w:rPr>
        <w:lastRenderedPageBreak/>
        <w:t>համակարգի ներդրումը՝ շրջակա միջավայրի հնարավոր ռադիոակտիվ աղտոտմամբ պայմանավորված բնակչության ճառագայթահարումը վերահսկելու համար։ (4.10 Շրջակա միջավայր «Բնապահպանական օրենսդրության ներդաշնկեցումը ՀՀ-ԵՄ համապարփակ և ներդաշնակեցման գործընկերության համաձայնագրի հրահանգներին և այդ համատեքստում միջազգային համագործակցության ընդլայմանը»)</w:t>
      </w:r>
    </w:p>
    <w:p w14:paraId="1AADC645" w14:textId="77777777" w:rsidR="001F7F52" w:rsidRPr="005A370E" w:rsidRDefault="001F7F52" w:rsidP="006F120C">
      <w:pPr>
        <w:pStyle w:val="Text"/>
        <w:ind w:left="720"/>
        <w:rPr>
          <w:rFonts w:ascii="GHEA Grapalat" w:hAnsi="GHEA Grapalat"/>
          <w:sz w:val="20"/>
          <w:lang w:val="hy-AM" w:eastAsia="x-none"/>
        </w:rPr>
      </w:pPr>
      <w:r w:rsidRPr="00233C26">
        <w:rPr>
          <w:rFonts w:ascii="GHEA Grapalat" w:hAnsi="GHEA Grapalat"/>
          <w:sz w:val="20"/>
          <w:lang w:val="hy-AM" w:eastAsia="x-none"/>
        </w:rPr>
        <w:t xml:space="preserve">4. </w:t>
      </w:r>
      <w:r w:rsidRPr="001E596A">
        <w:rPr>
          <w:rFonts w:ascii="GHEA Grapalat" w:hAnsi="GHEA Grapalat"/>
          <w:sz w:val="20"/>
          <w:lang w:val="hy-AM" w:eastAsia="x-none"/>
        </w:rPr>
        <w:t>Հայկական ԱԷԿ-ի 2-րդ էներգաբլոկի շահագործման նախագծային ժամկետի երկարացման և նոր միջուկային էներգաբլոկի կառուցման լիցենզավորում։ (3.4 Էներգետիկ բնագավառ</w:t>
      </w:r>
      <w:r w:rsidRPr="001E596A">
        <w:rPr>
          <w:rFonts w:ascii="Cambria Math" w:hAnsi="Cambria Math"/>
          <w:sz w:val="20"/>
          <w:lang w:val="hy-AM" w:eastAsia="x-none"/>
        </w:rPr>
        <w:t>․</w:t>
      </w:r>
      <w:r w:rsidRPr="001E596A">
        <w:rPr>
          <w:rFonts w:ascii="GHEA Grapalat" w:hAnsi="GHEA Grapalat"/>
          <w:sz w:val="20"/>
          <w:lang w:val="hy-AM" w:eastAsia="x-none"/>
        </w:rPr>
        <w:t xml:space="preserve"> «Հայկական ԱԷԿ-ի երկրորդ էներգաբլոկի շահագործման նախագծային ժամկետի երկարացում և արդիականացում, որով կապահովվի Հայկական ԱԷԿ-ի արդյունավետ և անվտանգ շահագործումը լրացուցիչ ժամանակահատվածում, Հայաստանի Հանրապետությունում նոր միջուկային էներգաբլոկի կառուցումը՝ հաշվի առնելով հանրապետության էներգետիկ անվտանգության և անկախության մակարդակի պահպանման, ինչպես նաև էներգետիկայի բնագավառի գիտելիքահենք ուղղության կարևորությունը»)</w:t>
      </w:r>
    </w:p>
    <w:p w14:paraId="6207BF5C" w14:textId="77777777" w:rsidR="0011478F" w:rsidRPr="001F7F52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val="hy-AM" w:eastAsia="x-none"/>
        </w:rPr>
      </w:pPr>
      <w:r w:rsidRPr="001F7F52">
        <w:rPr>
          <w:rFonts w:ascii="GHEA Grapalat" w:eastAsiaTheme="minorEastAsia" w:hAnsi="GHEA Grapalat" w:cs="Times New Roman"/>
          <w:b/>
          <w:szCs w:val="20"/>
          <w:lang w:val="hy-AM" w:eastAsia="x-none"/>
        </w:rPr>
        <w:t xml:space="preserve">ՈԼՈՐՏԱՅԻՆ ԾԱԽՍԱՅԻՆ ԾՐԱԳՐԵՐԸ ԵՎ ԾԱԽՍԱՅԻՆ ԳԵՐԱԿԱՅՈՒԹՅՈՒՆՆԵՐԸ </w:t>
      </w:r>
    </w:p>
    <w:p w14:paraId="30EFB203" w14:textId="77777777" w:rsidR="00996EFB" w:rsidRPr="00BB0750" w:rsidRDefault="00996EFB" w:rsidP="00996EFB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r w:rsidRPr="00BB0750">
        <w:rPr>
          <w:rFonts w:ascii="GHEA Grapalat" w:hAnsi="GHEA Grapalat"/>
          <w:sz w:val="20"/>
          <w:lang w:val="hy-AM" w:eastAsia="x-none"/>
        </w:rPr>
        <w:t xml:space="preserve">ՀՀ միջուկային անվտանգության կարգավորման կոմիտեն իրականացնում է </w:t>
      </w:r>
      <w:bookmarkStart w:id="5" w:name="_Hlk128598689"/>
      <w:r w:rsidRPr="00B656E5">
        <w:rPr>
          <w:rFonts w:ascii="GHEA Grapalat" w:hAnsi="GHEA Grapalat"/>
          <w:sz w:val="20"/>
          <w:lang w:val="hy-AM" w:eastAsia="x-none"/>
        </w:rPr>
        <w:t>«</w:t>
      </w:r>
      <w:r w:rsidRPr="00BB0750">
        <w:rPr>
          <w:rFonts w:ascii="GHEA Grapalat" w:hAnsi="GHEA Grapalat"/>
          <w:sz w:val="20"/>
          <w:lang w:val="hy-AM" w:eastAsia="x-none"/>
        </w:rPr>
        <w:t>Միջուկային և ճառագայթային անվտանգության կարգավորում</w:t>
      </w:r>
      <w:r w:rsidRPr="00B656E5">
        <w:rPr>
          <w:rFonts w:ascii="GHEA Grapalat" w:hAnsi="GHEA Grapalat"/>
          <w:sz w:val="20"/>
          <w:lang w:val="hy-AM" w:eastAsia="x-none"/>
        </w:rPr>
        <w:t>»</w:t>
      </w:r>
      <w:bookmarkEnd w:id="5"/>
      <w:r w:rsidRPr="00B656E5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ծրագիրը</w:t>
      </w:r>
      <w:r w:rsidRPr="00B656E5">
        <w:rPr>
          <w:rFonts w:ascii="GHEA Grapalat" w:hAnsi="GHEA Grapalat"/>
          <w:sz w:val="20"/>
          <w:lang w:val="hy-AM" w:eastAsia="x-none"/>
        </w:rPr>
        <w:t>,</w:t>
      </w:r>
      <w:r w:rsidRPr="00BB0750">
        <w:rPr>
          <w:rFonts w:ascii="GHEA Grapalat" w:hAnsi="GHEA Grapalat"/>
          <w:sz w:val="20"/>
          <w:lang w:val="hy-AM" w:eastAsia="x-none"/>
        </w:rPr>
        <w:t xml:space="preserve"> որը հանդիսանում է վարչական բնույթի ծրագիր։</w:t>
      </w:r>
    </w:p>
    <w:p w14:paraId="768CDB3D" w14:textId="77777777" w:rsidR="00996EFB" w:rsidRPr="00BB0750" w:rsidRDefault="00996EFB" w:rsidP="00996EFB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bookmarkStart w:id="6" w:name="_Hlk128598734"/>
      <w:r w:rsidRPr="00BB0750">
        <w:rPr>
          <w:rFonts w:ascii="GHEA Grapalat" w:hAnsi="GHEA Grapalat"/>
          <w:sz w:val="20"/>
          <w:lang w:val="hy-AM" w:eastAsia="x-none"/>
        </w:rPr>
        <w:t>Ծրագրի վերջնական արդյունքն է՝ ՀՀ բնակչության համար թույլատրելի իոնացնող ճառագայթման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 xml:space="preserve">տարեկան արդյունարար դոզայի արժեքի չգերազանցումը սահմանված չափաքանակներից։ </w:t>
      </w:r>
    </w:p>
    <w:p w14:paraId="14C3B9EC" w14:textId="77777777" w:rsidR="00996EFB" w:rsidRPr="00BB0750" w:rsidRDefault="00996EFB" w:rsidP="00996EFB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r w:rsidRPr="00BB0750">
        <w:rPr>
          <w:rFonts w:ascii="GHEA Grapalat" w:hAnsi="GHEA Grapalat"/>
          <w:sz w:val="20"/>
          <w:lang w:val="hy-AM" w:eastAsia="x-none"/>
        </w:rPr>
        <w:t>Վերջնական արդյունքին հասնելու ուղղությունները՝</w:t>
      </w:r>
    </w:p>
    <w:p w14:paraId="33C04D41" w14:textId="77777777" w:rsidR="00996EFB" w:rsidRPr="008D446F" w:rsidRDefault="00996EFB" w:rsidP="00996EFB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r w:rsidRPr="00BB0750">
        <w:rPr>
          <w:rFonts w:ascii="GHEA Grapalat" w:hAnsi="GHEA Grapalat"/>
          <w:sz w:val="20"/>
          <w:lang w:val="hy-AM" w:eastAsia="x-none"/>
        </w:rPr>
        <w:t>- շրջակա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միջավայրի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ճառագայթային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մոնիթորինգի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ժամանակակից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համակարգի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ներդրումը՝ շրջակա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միջավայրի</w:t>
      </w:r>
      <w:r w:rsidRPr="008D446F">
        <w:rPr>
          <w:rFonts w:ascii="GHEA Grapalat" w:hAnsi="GHEA Grapalat"/>
          <w:sz w:val="20"/>
          <w:lang w:val="hy-AM" w:eastAsia="x-none"/>
        </w:rPr>
        <w:t xml:space="preserve"> հնարավոր </w:t>
      </w:r>
      <w:r w:rsidRPr="00BB0750">
        <w:rPr>
          <w:rFonts w:ascii="GHEA Grapalat" w:hAnsi="GHEA Grapalat"/>
          <w:sz w:val="20"/>
          <w:lang w:val="hy-AM" w:eastAsia="x-none"/>
        </w:rPr>
        <w:t>ռադիոակտիվ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աղտոտմամբ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պայմանավորված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բնակչության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ճառագայթահարումը վերահսկելու</w:t>
      </w:r>
      <w:r w:rsidRPr="008D446F">
        <w:rPr>
          <w:rFonts w:ascii="GHEA Grapalat" w:hAnsi="GHEA Grapalat"/>
          <w:sz w:val="20"/>
          <w:lang w:val="hy-AM" w:eastAsia="x-none"/>
        </w:rPr>
        <w:t xml:space="preserve"> </w:t>
      </w:r>
      <w:r w:rsidRPr="00BB0750">
        <w:rPr>
          <w:rFonts w:ascii="GHEA Grapalat" w:hAnsi="GHEA Grapalat"/>
          <w:sz w:val="20"/>
          <w:lang w:val="hy-AM" w:eastAsia="x-none"/>
        </w:rPr>
        <w:t>համար</w:t>
      </w:r>
    </w:p>
    <w:p w14:paraId="73608B21" w14:textId="77777777" w:rsidR="00996EFB" w:rsidRPr="008D446F" w:rsidRDefault="00996EFB" w:rsidP="00996EFB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r w:rsidRPr="00BB0750">
        <w:rPr>
          <w:rFonts w:ascii="GHEA Grapalat" w:hAnsi="GHEA Grapalat"/>
          <w:sz w:val="20"/>
          <w:lang w:val="hy-AM" w:eastAsia="x-none"/>
        </w:rPr>
        <w:t xml:space="preserve">- </w:t>
      </w:r>
      <w:r w:rsidRPr="008D446F">
        <w:rPr>
          <w:rFonts w:ascii="GHEA Grapalat" w:hAnsi="GHEA Grapalat"/>
          <w:sz w:val="20"/>
          <w:lang w:val="hy-AM" w:eastAsia="x-none"/>
        </w:rPr>
        <w:t>կոմիտեի գիտատեխնիկական աջակցության զարգացում</w:t>
      </w:r>
    </w:p>
    <w:p w14:paraId="59C66CFE" w14:textId="77777777" w:rsidR="00996EFB" w:rsidRPr="008D446F" w:rsidRDefault="00996EFB" w:rsidP="00996EFB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r w:rsidRPr="008D446F">
        <w:rPr>
          <w:rFonts w:ascii="GHEA Grapalat" w:hAnsi="GHEA Grapalat"/>
          <w:sz w:val="20"/>
          <w:lang w:val="hy-AM" w:eastAsia="x-none"/>
        </w:rPr>
        <w:t>- մասնագիտական և տեսչական անձնակազմի որակավորման բարձրացումը, (փորձի      փոխանակում, վերապատրաստում, դասընթացներ)</w:t>
      </w:r>
    </w:p>
    <w:p w14:paraId="2C503DCB" w14:textId="77777777" w:rsidR="00996EFB" w:rsidRPr="008D446F" w:rsidRDefault="00996EFB" w:rsidP="00996EFB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r w:rsidRPr="008D446F">
        <w:rPr>
          <w:rFonts w:ascii="GHEA Grapalat" w:hAnsi="GHEA Grapalat"/>
          <w:sz w:val="20"/>
          <w:lang w:val="hy-AM" w:eastAsia="x-none"/>
        </w:rPr>
        <w:t>- միջուկային զենքի չտարածման ռեժիմի ուժեղացում, միջուկային նյութի հաշվառման և վերահսկման պետական համակարգի կատարելագործումը</w:t>
      </w:r>
    </w:p>
    <w:p w14:paraId="604298A7" w14:textId="34DCEBE0" w:rsidR="008F26E3" w:rsidRDefault="00996EFB" w:rsidP="008F26E3">
      <w:pPr>
        <w:pStyle w:val="Text"/>
        <w:ind w:left="720"/>
        <w:jc w:val="left"/>
        <w:rPr>
          <w:rFonts w:ascii="GHEA Grapalat" w:hAnsi="GHEA Grapalat"/>
          <w:sz w:val="20"/>
          <w:lang w:val="hy-AM" w:eastAsia="x-none"/>
        </w:rPr>
      </w:pPr>
      <w:r w:rsidRPr="008D446F">
        <w:rPr>
          <w:rFonts w:ascii="GHEA Grapalat" w:hAnsi="GHEA Grapalat"/>
          <w:sz w:val="20"/>
          <w:lang w:val="hy-AM" w:eastAsia="x-none"/>
        </w:rPr>
        <w:t>- վթարային հակազդման կենտրոնի համապատասխանեցում ժամանակակից պահանջներին</w:t>
      </w:r>
      <w:bookmarkEnd w:id="6"/>
    </w:p>
    <w:p w14:paraId="6207BF62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ՈԼՈՐՏԱՅԻՆ ԾԱԽՍԵՐԻ ԳՆԱՀԱՏԱԿԱՆԸ </w:t>
      </w:r>
    </w:p>
    <w:p w14:paraId="2D3082EA" w14:textId="5CD304F0" w:rsidR="00996EFB" w:rsidRPr="001916F3" w:rsidRDefault="00996EFB" w:rsidP="00996EFB">
      <w:pPr>
        <w:pStyle w:val="ListParagraph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="Times New Roman" w:hAnsi="GHEA Grapalat" w:cs="Times New Roman"/>
          <w:i/>
          <w:szCs w:val="20"/>
          <w:lang w:val="hy-AM" w:eastAsia="x-none"/>
        </w:rPr>
      </w:pPr>
      <w:r w:rsidRPr="002567E7">
        <w:rPr>
          <w:rFonts w:ascii="GHEA Grapalat" w:hAnsi="GHEA Grapalat"/>
          <w:sz w:val="20"/>
          <w:lang w:val="hy-AM" w:eastAsia="x-none"/>
        </w:rPr>
        <w:t>202</w:t>
      </w:r>
      <w:r w:rsidR="006E3827" w:rsidRPr="002567E7">
        <w:rPr>
          <w:rFonts w:ascii="GHEA Grapalat" w:hAnsi="GHEA Grapalat"/>
          <w:sz w:val="20"/>
          <w:lang w:val="hy-AM" w:eastAsia="x-none"/>
        </w:rPr>
        <w:t>6</w:t>
      </w:r>
      <w:r w:rsidRPr="002567E7">
        <w:rPr>
          <w:rFonts w:ascii="GHEA Grapalat" w:hAnsi="GHEA Grapalat"/>
          <w:sz w:val="20"/>
          <w:lang w:val="hy-AM" w:eastAsia="x-none"/>
        </w:rPr>
        <w:t>-202</w:t>
      </w:r>
      <w:r w:rsidR="006E3827" w:rsidRPr="002567E7">
        <w:rPr>
          <w:rFonts w:ascii="GHEA Grapalat" w:hAnsi="GHEA Grapalat"/>
          <w:sz w:val="20"/>
          <w:lang w:val="hy-AM" w:eastAsia="x-none"/>
        </w:rPr>
        <w:t>8</w:t>
      </w:r>
      <w:r w:rsidRPr="002567E7">
        <w:rPr>
          <w:rFonts w:ascii="GHEA Grapalat" w:hAnsi="GHEA Grapalat"/>
          <w:sz w:val="20"/>
          <w:lang w:val="hy-AM" w:eastAsia="x-none"/>
        </w:rPr>
        <w:t>թթ.</w:t>
      </w:r>
      <w:r w:rsidR="006E3827" w:rsidRPr="002567E7">
        <w:rPr>
          <w:rFonts w:ascii="GHEA Grapalat" w:hAnsi="GHEA Grapalat"/>
          <w:sz w:val="20"/>
          <w:lang w:val="hy-AM" w:eastAsia="x-none"/>
        </w:rPr>
        <w:t xml:space="preserve"> ՄԺԾԾ ժամանակահատվածում</w:t>
      </w:r>
      <w:r w:rsidR="006E3827">
        <w:rPr>
          <w:rFonts w:ascii="GHEA Grapalat" w:eastAsia="Times New Roman" w:hAnsi="GHEA Grapalat" w:cs="Times New Roman"/>
          <w:i/>
          <w:szCs w:val="20"/>
          <w:lang w:val="hy-AM" w:eastAsia="x-none"/>
        </w:rPr>
        <w:t xml:space="preserve"> </w:t>
      </w:r>
      <w:r w:rsidR="006E3827" w:rsidRPr="00BB0750">
        <w:rPr>
          <w:rFonts w:ascii="GHEA Grapalat" w:hAnsi="GHEA Grapalat"/>
          <w:sz w:val="20"/>
          <w:lang w:val="hy-AM" w:eastAsia="x-none"/>
        </w:rPr>
        <w:t>ՀՀ միջուկային անվտանգության կարգավորման կոմիտե</w:t>
      </w:r>
      <w:r w:rsidR="006E3827">
        <w:rPr>
          <w:rFonts w:ascii="GHEA Grapalat" w:hAnsi="GHEA Grapalat"/>
          <w:sz w:val="20"/>
          <w:lang w:val="hy-AM" w:eastAsia="x-none"/>
        </w:rPr>
        <w:t xml:space="preserve">ի կողմից իրականացվող </w:t>
      </w:r>
      <w:r w:rsidR="002567E7">
        <w:rPr>
          <w:rFonts w:ascii="GHEA Grapalat" w:hAnsi="GHEA Grapalat"/>
          <w:sz w:val="20"/>
          <w:lang w:val="hy-AM" w:eastAsia="x-none"/>
        </w:rPr>
        <w:t xml:space="preserve">ծրագրի </w:t>
      </w:r>
      <w:r w:rsidR="006E3827">
        <w:rPr>
          <w:rFonts w:ascii="GHEA Grapalat" w:hAnsi="GHEA Grapalat"/>
          <w:sz w:val="20"/>
          <w:lang w:val="hy-AM" w:eastAsia="x-none"/>
        </w:rPr>
        <w:t>ընդհանուր ծախսերը կկազմեն</w:t>
      </w:r>
      <w:r w:rsidRPr="001916F3">
        <w:rPr>
          <w:rFonts w:ascii="GHEA Grapalat" w:eastAsia="Times New Roman" w:hAnsi="GHEA Grapalat" w:cs="Times New Roman"/>
          <w:i/>
          <w:szCs w:val="20"/>
          <w:lang w:val="hy-AM" w:eastAsia="x-none"/>
        </w:rPr>
        <w:t>.</w:t>
      </w:r>
    </w:p>
    <w:p w14:paraId="391B151D" w14:textId="796DC98C" w:rsidR="00996EFB" w:rsidRPr="001F033E" w:rsidRDefault="00996EFB" w:rsidP="00996EFB">
      <w:pPr>
        <w:pStyle w:val="ListParagraph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</w:pP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202</w:t>
      </w:r>
      <w:r w:rsidR="006E3827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6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թվականի համար՝  </w:t>
      </w:r>
      <w:r w:rsidR="007F3835" w:rsidRPr="007F383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1376276.2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հազ դրամ,</w:t>
      </w:r>
    </w:p>
    <w:p w14:paraId="5F05C5A9" w14:textId="2CF5E2F5" w:rsidR="00996EFB" w:rsidRPr="001F033E" w:rsidRDefault="00996EFB" w:rsidP="00996EFB">
      <w:pPr>
        <w:pStyle w:val="ListParagraph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</w:pP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202</w:t>
      </w:r>
      <w:r w:rsidR="007F3835" w:rsidRPr="007F383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7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թվականի համար</w:t>
      </w:r>
      <w:r w:rsidR="00600C95" w:rsidRPr="00600C9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`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  </w:t>
      </w:r>
      <w:r w:rsidR="00600C95" w:rsidRPr="00600C9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4</w:t>
      </w:r>
      <w:r w:rsidR="007F3835" w:rsidRPr="007F383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9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8</w:t>
      </w:r>
      <w:r w:rsidR="007F3835" w:rsidRPr="007F383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464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.1 հազ</w:t>
      </w:r>
      <w:r w:rsidRPr="001F033E">
        <w:rPr>
          <w:rFonts w:ascii="Cambria Math" w:eastAsia="Times New Roman" w:hAnsi="Cambria Math" w:cs="Cambria Math"/>
          <w:i/>
          <w:color w:val="000000" w:themeColor="text1"/>
          <w:szCs w:val="20"/>
          <w:lang w:val="hy-AM" w:eastAsia="x-none"/>
        </w:rPr>
        <w:t>․</w:t>
      </w:r>
      <w:r w:rsidRPr="001F033E">
        <w:rPr>
          <w:rFonts w:ascii="Calibri" w:hAnsi="Calibri" w:cs="Calibri"/>
          <w:color w:val="000000" w:themeColor="text1"/>
          <w:sz w:val="20"/>
          <w:szCs w:val="20"/>
          <w:lang w:val="hy-AM"/>
        </w:rPr>
        <w:t xml:space="preserve"> 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դրամ,</w:t>
      </w:r>
    </w:p>
    <w:p w14:paraId="6207BF63" w14:textId="46EA9B02" w:rsidR="0011478F" w:rsidRPr="007F3835" w:rsidRDefault="00996EFB" w:rsidP="007F3835">
      <w:pPr>
        <w:pStyle w:val="ListParagraph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</w:pP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202</w:t>
      </w:r>
      <w:r w:rsidR="007F3835" w:rsidRPr="00600C9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8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թվականի համար</w:t>
      </w:r>
      <w:r w:rsidR="007F3835" w:rsidRPr="00600C9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`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   5</w:t>
      </w:r>
      <w:r w:rsidR="007F3835" w:rsidRPr="00600C95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>26148.3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հազ</w:t>
      </w:r>
      <w:r w:rsidRPr="001F033E">
        <w:rPr>
          <w:rFonts w:ascii="Calibri" w:hAnsi="Calibri" w:cs="Calibri"/>
          <w:color w:val="000000" w:themeColor="text1"/>
          <w:sz w:val="20"/>
          <w:szCs w:val="20"/>
          <w:lang w:val="hy-AM"/>
        </w:rPr>
        <w:t>․</w:t>
      </w:r>
      <w:r w:rsidRPr="001F033E">
        <w:rPr>
          <w:rFonts w:ascii="GHEA Grapalat" w:eastAsia="Times New Roman" w:hAnsi="GHEA Grapalat" w:cs="Times New Roman"/>
          <w:i/>
          <w:color w:val="000000" w:themeColor="text1"/>
          <w:szCs w:val="20"/>
          <w:lang w:val="hy-AM" w:eastAsia="x-none"/>
        </w:rPr>
        <w:t xml:space="preserve"> դրամ:</w:t>
      </w:r>
    </w:p>
    <w:sectPr w:rsidR="0011478F" w:rsidRPr="007F3835" w:rsidSect="008F2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E27A" w14:textId="77777777" w:rsidR="006C74FA" w:rsidRDefault="006C74FA" w:rsidP="0011478F">
      <w:pPr>
        <w:spacing w:after="0" w:line="240" w:lineRule="auto"/>
      </w:pPr>
      <w:r>
        <w:separator/>
      </w:r>
    </w:p>
  </w:endnote>
  <w:endnote w:type="continuationSeparator" w:id="0">
    <w:p w14:paraId="4BBF0A20" w14:textId="77777777" w:rsidR="006C74FA" w:rsidRDefault="006C74FA" w:rsidP="0011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DA21" w14:textId="77777777" w:rsidR="00D346E3" w:rsidRDefault="00D34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4172" w14:textId="77777777" w:rsidR="00D346E3" w:rsidRDefault="00D34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6BD6" w14:textId="77777777" w:rsidR="00D346E3" w:rsidRDefault="00D3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BB76" w14:textId="77777777" w:rsidR="006C74FA" w:rsidRDefault="006C74FA" w:rsidP="0011478F">
      <w:pPr>
        <w:spacing w:after="0" w:line="240" w:lineRule="auto"/>
      </w:pPr>
      <w:r>
        <w:separator/>
      </w:r>
    </w:p>
  </w:footnote>
  <w:footnote w:type="continuationSeparator" w:id="0">
    <w:p w14:paraId="600E84AB" w14:textId="77777777" w:rsidR="006C74FA" w:rsidRDefault="006C74FA" w:rsidP="0011478F">
      <w:pPr>
        <w:spacing w:after="0" w:line="240" w:lineRule="auto"/>
      </w:pPr>
      <w:r>
        <w:continuationSeparator/>
      </w:r>
    </w:p>
  </w:footnote>
  <w:footnote w:id="1">
    <w:p w14:paraId="6207BF68" w14:textId="77777777" w:rsidR="0011478F" w:rsidRPr="000D0448" w:rsidRDefault="0011478F" w:rsidP="0011478F">
      <w:pPr>
        <w:pStyle w:val="FootnoteText"/>
      </w:pPr>
      <w:r>
        <w:rPr>
          <w:rStyle w:val="FootnoteReference"/>
        </w:rPr>
        <w:footnoteRef/>
      </w:r>
      <w:r w:rsidRPr="000D0448">
        <w:t xml:space="preserve"> Ոլորտային քաղաքականության ողջ համառոտ շարադրանքը չպետք է գերազանցի 6 էջի սահմանները: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DCC3" w14:textId="77777777" w:rsidR="00D346E3" w:rsidRDefault="00D34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E829" w14:textId="5C25D94B" w:rsidR="00A107F3" w:rsidRPr="00C24E65" w:rsidRDefault="00A107F3" w:rsidP="00A107F3">
    <w:pPr>
      <w:pStyle w:val="Header"/>
      <w:tabs>
        <w:tab w:val="left" w:pos="5130"/>
      </w:tabs>
      <w:jc w:val="right"/>
      <w:rPr>
        <w:rFonts w:ascii="GHEA Grapalat" w:hAnsi="GHEA Grapalat"/>
        <w:i/>
        <w:iCs/>
        <w:color w:val="002060"/>
        <w:sz w:val="18"/>
        <w:szCs w:val="18"/>
        <w:lang w:val="ru-RU"/>
      </w:rPr>
    </w:pP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>202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6</w:t>
    </w: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>-202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8</w:t>
    </w:r>
    <w:r w:rsidRPr="00C24E65">
      <w:rPr>
        <w:rFonts w:ascii="GHEA Grapalat" w:hAnsi="GHEA Grapalat"/>
        <w:i/>
        <w:iCs/>
        <w:color w:val="002060"/>
        <w:sz w:val="18"/>
        <w:szCs w:val="18"/>
      </w:rPr>
      <w:t>թթ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.</w:t>
    </w:r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պետական ՄԺԾԾ և </w:t>
    </w:r>
    <w:r w:rsidR="006751C7">
      <w:rPr>
        <w:rFonts w:ascii="GHEA Grapalat" w:hAnsi="GHEA Grapalat"/>
        <w:i/>
        <w:iCs/>
        <w:color w:val="002060"/>
        <w:sz w:val="18"/>
        <w:szCs w:val="18"/>
        <w:lang w:val="hy-AM"/>
      </w:rPr>
      <w:t xml:space="preserve">ՀՀ </w:t>
    </w: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>202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6</w:t>
    </w:r>
    <w:r w:rsidRPr="00C24E65">
      <w:rPr>
        <w:rFonts w:ascii="GHEA Grapalat" w:hAnsi="GHEA Grapalat"/>
        <w:i/>
        <w:iCs/>
        <w:color w:val="002060"/>
        <w:sz w:val="18"/>
        <w:szCs w:val="18"/>
      </w:rPr>
      <w:t>թ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.</w:t>
    </w:r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պետական բյուջեի նախագծերի մշակման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,</w:t>
    </w:r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բ</w:t>
    </w:r>
    <w:r w:rsidRPr="00C24E65">
      <w:rPr>
        <w:rFonts w:ascii="GHEA Grapalat" w:hAnsi="GHEA Grapalat"/>
        <w:i/>
        <w:iCs/>
        <w:color w:val="002060"/>
        <w:sz w:val="18"/>
        <w:szCs w:val="18"/>
        <w:lang w:val="ru-RU"/>
      </w:rPr>
      <w:t>յուջետային հայտերի կազմման և ներկայացման մեթոդական ցուցումներ</w:t>
    </w:r>
  </w:p>
  <w:p w14:paraId="053F1FB4" w14:textId="77777777" w:rsidR="00A107F3" w:rsidRPr="00C24E65" w:rsidRDefault="00A107F3" w:rsidP="00A107F3">
    <w:pPr>
      <w:pStyle w:val="Header"/>
      <w:rPr>
        <w:rFonts w:ascii="GHEA Grapalat" w:hAnsi="GHEA Grapalat"/>
        <w:i/>
        <w:iCs/>
        <w:sz w:val="18"/>
        <w:szCs w:val="18"/>
        <w:lang w:val="ru-RU"/>
      </w:rPr>
    </w:pPr>
    <w:r>
      <w:rPr>
        <w:rFonts w:ascii="GHEA Grapalat" w:hAnsi="GHEA Grapalat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AFE659" wp14:editId="3424D9BF">
              <wp:simplePos x="0" y="0"/>
              <wp:positionH relativeFrom="column">
                <wp:posOffset>33051</wp:posOffset>
              </wp:positionH>
              <wp:positionV relativeFrom="paragraph">
                <wp:posOffset>12861</wp:posOffset>
              </wp:positionV>
              <wp:extent cx="570673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673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9F91D1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pt" to="45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" strokecolor="#002060" strokeweight="1pt"/>
          </w:pict>
        </mc:Fallback>
      </mc:AlternateContent>
    </w:r>
  </w:p>
  <w:p w14:paraId="384FDC92" w14:textId="77777777" w:rsidR="00A107F3" w:rsidRPr="00A107F3" w:rsidRDefault="00A107F3" w:rsidP="00A10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0BD1" w14:textId="77777777" w:rsidR="00D346E3" w:rsidRDefault="00D34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D4C3D"/>
    <w:multiLevelType w:val="hybridMultilevel"/>
    <w:tmpl w:val="FC144A1E"/>
    <w:lvl w:ilvl="0" w:tplc="AF9C7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wMzUwNzU2NjIFspV0lIJTi4sz8/NACoxqASoBiwMsAAAA"/>
  </w:docVars>
  <w:rsids>
    <w:rsidRoot w:val="0011478F"/>
    <w:rsid w:val="00054601"/>
    <w:rsid w:val="00056D69"/>
    <w:rsid w:val="0006483A"/>
    <w:rsid w:val="0011478F"/>
    <w:rsid w:val="00185991"/>
    <w:rsid w:val="001C2FCD"/>
    <w:rsid w:val="001F1D79"/>
    <w:rsid w:val="001F7F52"/>
    <w:rsid w:val="00207C2E"/>
    <w:rsid w:val="002112FB"/>
    <w:rsid w:val="002567E7"/>
    <w:rsid w:val="002D54A2"/>
    <w:rsid w:val="00413D5F"/>
    <w:rsid w:val="00567880"/>
    <w:rsid w:val="00600C95"/>
    <w:rsid w:val="006751C7"/>
    <w:rsid w:val="006C74FA"/>
    <w:rsid w:val="006E3827"/>
    <w:rsid w:val="006F120C"/>
    <w:rsid w:val="007C77D1"/>
    <w:rsid w:val="007F3835"/>
    <w:rsid w:val="008277DD"/>
    <w:rsid w:val="008E3F17"/>
    <w:rsid w:val="008F26E3"/>
    <w:rsid w:val="00996EFB"/>
    <w:rsid w:val="00A107F3"/>
    <w:rsid w:val="00AF5DB9"/>
    <w:rsid w:val="00B809DF"/>
    <w:rsid w:val="00B8641E"/>
    <w:rsid w:val="00C4278C"/>
    <w:rsid w:val="00CA33B4"/>
    <w:rsid w:val="00D346E3"/>
    <w:rsid w:val="00D726AD"/>
    <w:rsid w:val="00E83EAF"/>
    <w:rsid w:val="00EA73D4"/>
    <w:rsid w:val="00E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BF54"/>
  <w15:docId w15:val="{D37FC195-C39E-416C-ADBE-3353212C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14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78F"/>
    <w:rPr>
      <w:sz w:val="20"/>
      <w:szCs w:val="20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11478F"/>
    <w:rPr>
      <w:vertAlign w:val="superscript"/>
    </w:rPr>
  </w:style>
  <w:style w:type="paragraph" w:customStyle="1" w:styleId="Text">
    <w:name w:val="Text"/>
    <w:basedOn w:val="Normal"/>
    <w:rsid w:val="00B8641E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F3"/>
  </w:style>
  <w:style w:type="paragraph" w:styleId="Footer">
    <w:name w:val="footer"/>
    <w:basedOn w:val="Normal"/>
    <w:link w:val="FooterChar"/>
    <w:uiPriority w:val="99"/>
    <w:unhideWhenUsed/>
    <w:rsid w:val="00A1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F3"/>
  </w:style>
  <w:style w:type="paragraph" w:styleId="ListParagraph">
    <w:name w:val="List Paragraph"/>
    <w:basedOn w:val="Normal"/>
    <w:uiPriority w:val="34"/>
    <w:qFormat/>
    <w:rsid w:val="0099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Harosyan</dc:creator>
  <cp:lastModifiedBy>Լաուրա Ավետիքյան</cp:lastModifiedBy>
  <cp:revision>20</cp:revision>
  <cp:lastPrinted>2025-02-27T07:54:00Z</cp:lastPrinted>
  <dcterms:created xsi:type="dcterms:W3CDTF">2023-01-22T12:44:00Z</dcterms:created>
  <dcterms:modified xsi:type="dcterms:W3CDTF">2025-03-03T11:33:00Z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92b568ccaf2c0731023823eb345e1ac98005ba7361e02b4dd14ab1b9bd62667c</vt:lpwstr>
  </property>
</Properties>
</file>